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8351A4" w:rsidRDefault="005739C6" w:rsidP="008351A4">
      <w:pPr>
        <w:spacing w:after="0" w:line="360" w:lineRule="auto"/>
        <w:jc w:val="both"/>
        <w:rPr>
          <w:rFonts w:ascii="Arial" w:hAnsi="Arial" w:cs="Arial"/>
          <w:b/>
          <w:bCs/>
          <w:u w:val="single"/>
        </w:rPr>
      </w:pPr>
      <w:r w:rsidRPr="008351A4">
        <w:rPr>
          <w:rFonts w:ascii="Arial" w:hAnsi="Arial" w:cs="Arial"/>
          <w:b/>
          <w:bCs/>
          <w:u w:val="single"/>
        </w:rPr>
        <w:t xml:space="preserve">Nombre del área: </w:t>
      </w:r>
    </w:p>
    <w:p w14:paraId="546267C9" w14:textId="06D2FFD5" w:rsidR="005739C6" w:rsidRPr="008351A4" w:rsidRDefault="008351A4" w:rsidP="008351A4">
      <w:pPr>
        <w:pStyle w:val="NormalWeb"/>
        <w:spacing w:before="0" w:beforeAutospacing="0" w:after="0" w:afterAutospacing="0" w:line="360" w:lineRule="auto"/>
        <w:jc w:val="both"/>
        <w:rPr>
          <w:rFonts w:ascii="Arial" w:hAnsi="Arial" w:cs="Arial"/>
          <w:i/>
          <w:iCs/>
          <w:sz w:val="22"/>
          <w:szCs w:val="22"/>
        </w:rPr>
      </w:pPr>
      <w:r w:rsidRPr="008351A4">
        <w:rPr>
          <w:rFonts w:ascii="Arial" w:hAnsi="Arial" w:cs="Arial"/>
          <w:i/>
          <w:iCs/>
          <w:sz w:val="22"/>
          <w:szCs w:val="22"/>
        </w:rPr>
        <w:t>Superintendencia De Seguridad Siniestral – Dirección De Bomberos</w:t>
      </w:r>
    </w:p>
    <w:p w14:paraId="3E7D1103" w14:textId="79523F3B" w:rsidR="005739C6" w:rsidRPr="008351A4" w:rsidRDefault="005739C6" w:rsidP="008351A4">
      <w:pPr>
        <w:spacing w:after="0" w:line="360" w:lineRule="auto"/>
        <w:jc w:val="both"/>
        <w:rPr>
          <w:rFonts w:ascii="Arial" w:hAnsi="Arial" w:cs="Arial"/>
          <w:b/>
          <w:u w:val="single"/>
        </w:rPr>
      </w:pPr>
      <w:r w:rsidRPr="008351A4">
        <w:rPr>
          <w:rFonts w:ascii="Arial" w:hAnsi="Arial" w:cs="Arial"/>
          <w:b/>
          <w:u w:val="single"/>
        </w:rPr>
        <w:t xml:space="preserve">Nombre de la capacitación: </w:t>
      </w:r>
    </w:p>
    <w:p w14:paraId="65136EA6" w14:textId="72360F46" w:rsidR="005739C6" w:rsidRPr="008351A4" w:rsidRDefault="00110D38" w:rsidP="008351A4">
      <w:pPr>
        <w:pStyle w:val="Ttulo1"/>
        <w:spacing w:before="0" w:beforeAutospacing="0" w:after="0" w:afterAutospacing="0" w:line="360" w:lineRule="auto"/>
        <w:jc w:val="both"/>
        <w:rPr>
          <w:rFonts w:ascii="Arial" w:hAnsi="Arial" w:cs="Arial"/>
          <w:b w:val="0"/>
          <w:color w:val="000000"/>
          <w:sz w:val="22"/>
          <w:szCs w:val="22"/>
        </w:rPr>
      </w:pPr>
      <w:r w:rsidRPr="008351A4">
        <w:rPr>
          <w:rFonts w:ascii="Arial" w:hAnsi="Arial" w:cs="Arial"/>
          <w:b w:val="0"/>
          <w:i/>
          <w:iCs/>
          <w:sz w:val="22"/>
          <w:szCs w:val="22"/>
        </w:rPr>
        <w:t>“</w:t>
      </w:r>
      <w:r w:rsidR="00200ED7" w:rsidRPr="008351A4">
        <w:rPr>
          <w:rFonts w:ascii="Arial" w:hAnsi="Arial" w:cs="Arial"/>
          <w:b w:val="0"/>
          <w:i/>
          <w:iCs/>
          <w:sz w:val="22"/>
          <w:szCs w:val="22"/>
        </w:rPr>
        <w:t>Jornada de conocimientos básicos para la prevención de incendios, evacuación de personas y combate de principios de incendios con extintores manuales</w:t>
      </w:r>
      <w:r w:rsidRPr="008351A4">
        <w:rPr>
          <w:rFonts w:ascii="Arial" w:hAnsi="Arial" w:cs="Arial"/>
          <w:b w:val="0"/>
          <w:i/>
          <w:iCs/>
          <w:sz w:val="22"/>
          <w:szCs w:val="22"/>
        </w:rPr>
        <w:t>”</w:t>
      </w:r>
    </w:p>
    <w:p w14:paraId="1325AFA2" w14:textId="5292CEC6" w:rsidR="005739C6" w:rsidRPr="008351A4" w:rsidRDefault="005739C6" w:rsidP="008351A4">
      <w:pPr>
        <w:pStyle w:val="Ttulo1"/>
        <w:spacing w:before="0" w:beforeAutospacing="0" w:after="0" w:afterAutospacing="0" w:line="360" w:lineRule="auto"/>
        <w:jc w:val="both"/>
        <w:rPr>
          <w:rFonts w:ascii="Arial" w:hAnsi="Arial" w:cs="Arial"/>
          <w:sz w:val="22"/>
          <w:szCs w:val="22"/>
          <w:u w:val="single"/>
        </w:rPr>
      </w:pPr>
      <w:r w:rsidRPr="008351A4">
        <w:rPr>
          <w:rFonts w:ascii="Arial" w:hAnsi="Arial" w:cs="Arial"/>
          <w:color w:val="000000"/>
          <w:sz w:val="22"/>
          <w:szCs w:val="22"/>
          <w:u w:val="single"/>
        </w:rPr>
        <w:t>Descripción:</w:t>
      </w:r>
    </w:p>
    <w:p w14:paraId="36D027BF" w14:textId="227352F3" w:rsidR="00512BFC" w:rsidRPr="008351A4" w:rsidRDefault="00512BFC" w:rsidP="008351A4">
      <w:pPr>
        <w:pStyle w:val="Ttulo1"/>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t>El estudio técnico de los informes post-intervención evidencia reiteradamente factores contribuyentes tales como sobrecargas eléctricas, uso inadecuado de artefactos de calefacción, acumulación de carga de fuego sin criterios de ordenamiento, obstrucción de vías de evacuación y desconocimiento en la utilización de equipos manuales de extinción. Estas variables reflejan la necesidad de fortalecer la cultura preventiva en organismos públicos, instituciones y establecimientos que concentran personas.</w:t>
      </w:r>
    </w:p>
    <w:p w14:paraId="6CF7BD8A" w14:textId="08BC4824" w:rsidR="00512BFC" w:rsidRPr="008351A4" w:rsidRDefault="00512BFC" w:rsidP="008351A4">
      <w:pPr>
        <w:pStyle w:val="Ttulo1"/>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t>Asimismo, el incremento sostenido en la solicitud de capacitaciones, simulacros y prestación de servicios de Policía Adicional (POLAD) en materia de seguridad contra incendios demuestra una creciente concientización gubernamental y social respecto de la importancia de la gestión preventiva del riesgo. Esta demanda progresiva ha generado una sobrecarga operativa para la Dirección de Bomberos, dificultando cubrir la totalidad de los servicios requeridos exclusivamente con personal especializado, afectando la capacidad de respuesta ante nuevas solicitudes.</w:t>
      </w:r>
    </w:p>
    <w:p w14:paraId="3C4568CC" w14:textId="796772F1" w:rsidR="00512BFC" w:rsidRPr="008351A4" w:rsidRDefault="00CD14EA" w:rsidP="008351A4">
      <w:pPr>
        <w:pStyle w:val="Ttulo1"/>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t>La</w:t>
      </w:r>
      <w:r w:rsidR="00512BFC" w:rsidRPr="008351A4">
        <w:rPr>
          <w:rFonts w:ascii="Arial" w:hAnsi="Arial" w:cs="Arial"/>
          <w:b w:val="0"/>
          <w:bCs w:val="0"/>
          <w:i/>
          <w:iCs/>
          <w:color w:val="000000"/>
          <w:kern w:val="0"/>
          <w:sz w:val="22"/>
          <w:szCs w:val="22"/>
        </w:rPr>
        <w:t xml:space="preserve"> presente Jornada se configura como una estrategia institucional orientada a la formación de actores multiplicadores en prevención, capaces de ejecutar acciones iniciales de autoprotección y primera intervención hasta la llegada de recursos especializados. La capacitación permitirá dotar a las/los participantes de</w:t>
      </w:r>
      <w:r w:rsidR="0028481E" w:rsidRPr="008351A4">
        <w:rPr>
          <w:rFonts w:ascii="Arial" w:hAnsi="Arial" w:cs="Arial"/>
          <w:b w:val="0"/>
          <w:bCs w:val="0"/>
          <w:i/>
          <w:iCs/>
          <w:color w:val="000000"/>
          <w:kern w:val="0"/>
          <w:sz w:val="22"/>
          <w:szCs w:val="22"/>
        </w:rPr>
        <w:t xml:space="preserve"> distintas</w:t>
      </w:r>
      <w:r w:rsidR="00512BFC" w:rsidRPr="008351A4">
        <w:rPr>
          <w:rFonts w:ascii="Arial" w:hAnsi="Arial" w:cs="Arial"/>
          <w:b w:val="0"/>
          <w:bCs w:val="0"/>
          <w:i/>
          <w:iCs/>
          <w:color w:val="000000"/>
          <w:kern w:val="0"/>
          <w:sz w:val="22"/>
          <w:szCs w:val="22"/>
        </w:rPr>
        <w:t xml:space="preserve"> herramientas básicas</w:t>
      </w:r>
      <w:r w:rsidR="00815CEC" w:rsidRPr="008351A4">
        <w:rPr>
          <w:rFonts w:ascii="Arial" w:hAnsi="Arial" w:cs="Arial"/>
          <w:b w:val="0"/>
          <w:bCs w:val="0"/>
          <w:i/>
          <w:iCs/>
          <w:color w:val="000000"/>
          <w:kern w:val="0"/>
          <w:sz w:val="22"/>
          <w:szCs w:val="22"/>
        </w:rPr>
        <w:t>:</w:t>
      </w:r>
      <w:r w:rsidR="00512BFC" w:rsidRPr="008351A4">
        <w:rPr>
          <w:rFonts w:ascii="Arial" w:hAnsi="Arial" w:cs="Arial"/>
          <w:b w:val="0"/>
          <w:bCs w:val="0"/>
          <w:i/>
          <w:iCs/>
          <w:color w:val="000000"/>
          <w:kern w:val="0"/>
          <w:sz w:val="22"/>
          <w:szCs w:val="22"/>
        </w:rPr>
        <w:t xml:space="preserve"> </w:t>
      </w:r>
    </w:p>
    <w:p w14:paraId="38441F1A" w14:textId="77777777" w:rsidR="00815CEC" w:rsidRPr="008351A4" w:rsidRDefault="00512BFC" w:rsidP="008351A4">
      <w:pPr>
        <w:pStyle w:val="Ttulo1"/>
        <w:numPr>
          <w:ilvl w:val="0"/>
          <w:numId w:val="3"/>
        </w:numPr>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t>Desde el punto de vista técnico-operativo, se abordarán conceptos fundamentales como la teoría del fuego (triángulo y tetraedro del fuego), clasificación de fuegos según norma IRAM/ISO, tipos de agentes extintores (agua, PQS, CO</w:t>
      </w:r>
      <w:r w:rsidRPr="008351A4">
        <w:rPr>
          <w:rFonts w:ascii="Cambria Math" w:hAnsi="Cambria Math" w:cs="Cambria Math"/>
          <w:b w:val="0"/>
          <w:bCs w:val="0"/>
          <w:i/>
          <w:iCs/>
          <w:color w:val="000000"/>
          <w:kern w:val="0"/>
          <w:sz w:val="22"/>
          <w:szCs w:val="22"/>
        </w:rPr>
        <w:t>₂</w:t>
      </w:r>
      <w:r w:rsidRPr="008351A4">
        <w:rPr>
          <w:rFonts w:ascii="Arial" w:hAnsi="Arial" w:cs="Arial"/>
          <w:b w:val="0"/>
          <w:bCs w:val="0"/>
          <w:i/>
          <w:iCs/>
          <w:color w:val="000000"/>
          <w:kern w:val="0"/>
          <w:sz w:val="22"/>
          <w:szCs w:val="22"/>
        </w:rPr>
        <w:t>, espuma), selección adecuada según clase de fuego y aplicación del procedimiento técnico de descarga controlada. Se enfatizará la intervención exclusivamente en fase incipiente, bajo condiciones de seguridad y sin comprometer la integridad física del interviniente.</w:t>
      </w:r>
    </w:p>
    <w:p w14:paraId="0D547475" w14:textId="77EDCE83" w:rsidR="00512BFC" w:rsidRPr="008351A4" w:rsidRDefault="00512BFC" w:rsidP="008351A4">
      <w:pPr>
        <w:pStyle w:val="Ttulo1"/>
        <w:numPr>
          <w:ilvl w:val="0"/>
          <w:numId w:val="3"/>
        </w:numPr>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t>La evacuación de personas será tratada como proceso organizado, sistemático y previamente planificado, incorporando nociones de roles, puntos de encuentro, señalización normalizada, control de pánico y priorización de personas con movilidad reducida, entendiendo que la correcta gestión del movimiento humano en emergencia reduce significativamente la probabilidad de lesiones secundarias.</w:t>
      </w:r>
    </w:p>
    <w:p w14:paraId="4D02FE72" w14:textId="1B22F909" w:rsidR="00512BFC" w:rsidRPr="008351A4" w:rsidRDefault="00512BFC" w:rsidP="008351A4">
      <w:pPr>
        <w:pStyle w:val="Ttulo1"/>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lastRenderedPageBreak/>
        <w:t>La adquisición de conocimientos teórico–prácticos en prevención y respuesta inicial no solo contribuye a disminuir la ocurrencia de siniestros, sino que fortalece el sistema integral de seguridad pública, optimizando recursos estatales y promoviendo una ciudadanía más preparada ante emergencias.</w:t>
      </w:r>
    </w:p>
    <w:p w14:paraId="1F678A79" w14:textId="43F1A8F5" w:rsidR="00FF5EF1" w:rsidRPr="008351A4" w:rsidRDefault="00260C05" w:rsidP="008351A4">
      <w:pPr>
        <w:pStyle w:val="Ttulo1"/>
        <w:spacing w:before="0" w:beforeAutospacing="0" w:after="0" w:afterAutospacing="0" w:line="360" w:lineRule="auto"/>
        <w:jc w:val="both"/>
        <w:rPr>
          <w:rFonts w:ascii="Arial" w:hAnsi="Arial" w:cs="Arial"/>
          <w:b w:val="0"/>
          <w:bCs w:val="0"/>
          <w:i/>
          <w:iCs/>
          <w:color w:val="000000"/>
          <w:kern w:val="0"/>
          <w:sz w:val="22"/>
          <w:szCs w:val="22"/>
        </w:rPr>
      </w:pPr>
      <w:r w:rsidRPr="008351A4">
        <w:rPr>
          <w:rFonts w:ascii="Arial" w:hAnsi="Arial" w:cs="Arial"/>
          <w:b w:val="0"/>
          <w:bCs w:val="0"/>
          <w:i/>
          <w:iCs/>
          <w:color w:val="000000"/>
          <w:kern w:val="0"/>
          <w:sz w:val="22"/>
          <w:szCs w:val="22"/>
        </w:rPr>
        <w:t>Esta</w:t>
      </w:r>
      <w:r w:rsidR="00512BFC" w:rsidRPr="008351A4">
        <w:rPr>
          <w:rFonts w:ascii="Arial" w:hAnsi="Arial" w:cs="Arial"/>
          <w:b w:val="0"/>
          <w:bCs w:val="0"/>
          <w:i/>
          <w:iCs/>
          <w:color w:val="000000"/>
          <w:kern w:val="0"/>
          <w:sz w:val="22"/>
          <w:szCs w:val="22"/>
        </w:rPr>
        <w:t xml:space="preserve"> Jornada constituye una herramienta estratégica de prevención comunitaria, orientada a proteger la vida, la integridad física, la salud, los bienes y los derechos de la población, reforzando el rol de la Policía de Seguridad Siniestral como organismo técnico especializado en la gestión integral del riesgo.</w:t>
      </w:r>
    </w:p>
    <w:p w14:paraId="1C9A52EE" w14:textId="3F6B0D00" w:rsidR="005739C6" w:rsidRPr="008351A4" w:rsidRDefault="005739C6" w:rsidP="008351A4">
      <w:pPr>
        <w:pStyle w:val="Ttulo1"/>
        <w:spacing w:before="0" w:beforeAutospacing="0" w:after="0" w:afterAutospacing="0" w:line="360" w:lineRule="auto"/>
        <w:jc w:val="both"/>
        <w:rPr>
          <w:rFonts w:ascii="Arial" w:hAnsi="Arial" w:cs="Arial"/>
          <w:sz w:val="22"/>
          <w:szCs w:val="22"/>
          <w:u w:val="single"/>
        </w:rPr>
      </w:pPr>
      <w:r w:rsidRPr="008351A4">
        <w:rPr>
          <w:rFonts w:ascii="Arial" w:hAnsi="Arial" w:cs="Arial"/>
          <w:color w:val="000000"/>
          <w:sz w:val="22"/>
          <w:szCs w:val="22"/>
          <w:u w:val="single"/>
        </w:rPr>
        <w:t>Destinatarios:</w:t>
      </w:r>
    </w:p>
    <w:p w14:paraId="11F59E2E" w14:textId="5DB693AB" w:rsidR="007071F8" w:rsidRPr="008351A4" w:rsidRDefault="007071F8" w:rsidP="008351A4">
      <w:pPr>
        <w:pStyle w:val="NormalWeb"/>
        <w:spacing w:before="0" w:beforeAutospacing="0" w:after="0" w:afterAutospacing="0" w:line="360" w:lineRule="auto"/>
        <w:jc w:val="both"/>
        <w:rPr>
          <w:rFonts w:ascii="Arial" w:hAnsi="Arial" w:cs="Arial"/>
          <w:i/>
          <w:iCs/>
          <w:color w:val="000000"/>
          <w:sz w:val="22"/>
          <w:szCs w:val="22"/>
        </w:rPr>
      </w:pPr>
      <w:r w:rsidRPr="008351A4">
        <w:rPr>
          <w:rFonts w:ascii="Arial" w:hAnsi="Arial" w:cs="Arial"/>
          <w:i/>
          <w:iCs/>
          <w:color w:val="000000"/>
          <w:sz w:val="22"/>
          <w:szCs w:val="22"/>
        </w:rPr>
        <w:t xml:space="preserve">La propuesta estará dirigida a todo el personal </w:t>
      </w:r>
      <w:r w:rsidR="00260C05" w:rsidRPr="008351A4">
        <w:rPr>
          <w:rFonts w:ascii="Arial" w:hAnsi="Arial" w:cs="Arial"/>
          <w:i/>
          <w:iCs/>
          <w:color w:val="000000"/>
          <w:sz w:val="22"/>
          <w:szCs w:val="22"/>
        </w:rPr>
        <w:t>civil</w:t>
      </w:r>
      <w:r w:rsidR="00D36D71" w:rsidRPr="008351A4">
        <w:rPr>
          <w:rFonts w:ascii="Arial" w:hAnsi="Arial" w:cs="Arial"/>
          <w:i/>
          <w:iCs/>
          <w:color w:val="000000"/>
          <w:sz w:val="22"/>
          <w:szCs w:val="22"/>
        </w:rPr>
        <w:t xml:space="preserve"> y/o que perteneciere a distintas fuerzas, </w:t>
      </w:r>
      <w:r w:rsidR="00DF4B38" w:rsidRPr="008351A4">
        <w:rPr>
          <w:rFonts w:ascii="Arial" w:hAnsi="Arial" w:cs="Arial"/>
          <w:i/>
          <w:iCs/>
          <w:color w:val="000000"/>
          <w:sz w:val="22"/>
          <w:szCs w:val="22"/>
        </w:rPr>
        <w:t xml:space="preserve"> dispuesta a tomar dicha capacitación.</w:t>
      </w:r>
    </w:p>
    <w:p w14:paraId="3D615B8C" w14:textId="03E8B85E" w:rsidR="005739C6" w:rsidRPr="008351A4" w:rsidRDefault="005739C6" w:rsidP="008351A4">
      <w:pPr>
        <w:pStyle w:val="NormalWeb"/>
        <w:spacing w:before="0" w:beforeAutospacing="0" w:after="0" w:afterAutospacing="0" w:line="360" w:lineRule="auto"/>
        <w:jc w:val="both"/>
        <w:rPr>
          <w:rFonts w:ascii="Arial" w:hAnsi="Arial" w:cs="Arial"/>
          <w:color w:val="000000" w:themeColor="text1"/>
          <w:sz w:val="22"/>
          <w:szCs w:val="22"/>
          <w:u w:val="single"/>
        </w:rPr>
      </w:pPr>
      <w:r w:rsidRPr="008351A4">
        <w:rPr>
          <w:rFonts w:ascii="Arial" w:hAnsi="Arial" w:cs="Arial"/>
          <w:b/>
          <w:bCs/>
          <w:color w:val="000000" w:themeColor="text1"/>
          <w:sz w:val="22"/>
          <w:szCs w:val="22"/>
          <w:u w:val="single"/>
        </w:rPr>
        <w:t xml:space="preserve">Modalidad: </w:t>
      </w:r>
    </w:p>
    <w:p w14:paraId="5B01DBC1" w14:textId="34CB20D2" w:rsidR="005739C6" w:rsidRPr="008351A4" w:rsidRDefault="00B12F9A" w:rsidP="008351A4">
      <w:pPr>
        <w:spacing w:after="0" w:line="360" w:lineRule="auto"/>
        <w:jc w:val="both"/>
        <w:rPr>
          <w:rFonts w:ascii="Arial" w:eastAsia="Times New Roman" w:hAnsi="Arial" w:cs="Arial"/>
          <w:i/>
          <w:iCs/>
          <w:color w:val="000000" w:themeColor="text1"/>
          <w:lang w:eastAsia="es-AR"/>
        </w:rPr>
      </w:pPr>
      <w:r w:rsidRPr="008351A4">
        <w:rPr>
          <w:rFonts w:ascii="Arial" w:eastAsia="Times New Roman" w:hAnsi="Arial" w:cs="Arial"/>
          <w:i/>
          <w:iCs/>
          <w:color w:val="000000" w:themeColor="text1"/>
          <w:lang w:eastAsia="es-AR"/>
        </w:rPr>
        <w:t>Presencial</w:t>
      </w:r>
    </w:p>
    <w:p w14:paraId="71586968" w14:textId="073CECBE" w:rsidR="005739C6" w:rsidRPr="008351A4" w:rsidRDefault="005739C6" w:rsidP="008351A4">
      <w:pPr>
        <w:pStyle w:val="NormalWeb"/>
        <w:spacing w:before="0" w:beforeAutospacing="0" w:after="0" w:afterAutospacing="0" w:line="360" w:lineRule="auto"/>
        <w:jc w:val="both"/>
        <w:rPr>
          <w:rFonts w:ascii="Arial" w:hAnsi="Arial" w:cs="Arial"/>
          <w:color w:val="000000" w:themeColor="text1"/>
          <w:sz w:val="22"/>
          <w:szCs w:val="22"/>
          <w:u w:val="single"/>
        </w:rPr>
      </w:pPr>
      <w:r w:rsidRPr="008351A4">
        <w:rPr>
          <w:rFonts w:ascii="Arial" w:hAnsi="Arial" w:cs="Arial"/>
          <w:b/>
          <w:bCs/>
          <w:color w:val="000000" w:themeColor="text1"/>
          <w:sz w:val="22"/>
          <w:szCs w:val="22"/>
          <w:u w:val="single"/>
        </w:rPr>
        <w:t xml:space="preserve">Carga horaria: </w:t>
      </w:r>
    </w:p>
    <w:p w14:paraId="67D0A301" w14:textId="684CF2F8" w:rsidR="005739C6" w:rsidRPr="008351A4" w:rsidRDefault="003735DA" w:rsidP="008351A4">
      <w:pPr>
        <w:spacing w:after="0" w:line="360" w:lineRule="auto"/>
        <w:jc w:val="both"/>
        <w:rPr>
          <w:rFonts w:ascii="Arial" w:hAnsi="Arial" w:cs="Arial"/>
          <w:i/>
          <w:color w:val="000000" w:themeColor="text1"/>
        </w:rPr>
      </w:pPr>
      <w:r w:rsidRPr="008351A4">
        <w:rPr>
          <w:rFonts w:ascii="Arial" w:hAnsi="Arial" w:cs="Arial"/>
          <w:bCs/>
          <w:i/>
          <w:color w:val="000000" w:themeColor="text1"/>
        </w:rPr>
        <w:t>04</w:t>
      </w:r>
      <w:r w:rsidR="001653A7" w:rsidRPr="008351A4">
        <w:rPr>
          <w:rFonts w:ascii="Arial" w:hAnsi="Arial" w:cs="Arial"/>
          <w:bCs/>
          <w:i/>
          <w:color w:val="000000" w:themeColor="text1"/>
        </w:rPr>
        <w:t xml:space="preserve"> Horas</w:t>
      </w:r>
      <w:r w:rsidR="008351A4">
        <w:rPr>
          <w:rFonts w:ascii="Arial" w:hAnsi="Arial" w:cs="Arial"/>
          <w:bCs/>
          <w:i/>
          <w:color w:val="000000" w:themeColor="text1"/>
        </w:rPr>
        <w:t xml:space="preserve"> reloj.</w:t>
      </w:r>
    </w:p>
    <w:p w14:paraId="6DA641F2" w14:textId="77777777" w:rsidR="00A65C10" w:rsidRPr="008351A4" w:rsidRDefault="005739C6" w:rsidP="008351A4">
      <w:pPr>
        <w:pStyle w:val="Ttulo1"/>
        <w:spacing w:before="0" w:beforeAutospacing="0" w:after="0" w:afterAutospacing="0" w:line="360" w:lineRule="auto"/>
        <w:jc w:val="both"/>
        <w:rPr>
          <w:rFonts w:ascii="Arial" w:hAnsi="Arial" w:cs="Arial"/>
          <w:color w:val="000000" w:themeColor="text1"/>
          <w:sz w:val="22"/>
          <w:szCs w:val="22"/>
          <w:u w:val="single"/>
        </w:rPr>
      </w:pPr>
      <w:r w:rsidRPr="008351A4">
        <w:rPr>
          <w:rFonts w:ascii="Arial" w:hAnsi="Arial" w:cs="Arial"/>
          <w:color w:val="000000" w:themeColor="text1"/>
          <w:sz w:val="22"/>
          <w:szCs w:val="22"/>
          <w:u w:val="single"/>
        </w:rPr>
        <w:t xml:space="preserve">Ediciones: </w:t>
      </w:r>
    </w:p>
    <w:p w14:paraId="5517F1F2" w14:textId="5B519740" w:rsidR="00A46225" w:rsidRPr="008351A4" w:rsidRDefault="00B51EED" w:rsidP="008351A4">
      <w:pPr>
        <w:pStyle w:val="NormalWeb"/>
        <w:spacing w:before="0" w:beforeAutospacing="0" w:after="0" w:afterAutospacing="0" w:line="360" w:lineRule="auto"/>
        <w:jc w:val="both"/>
        <w:rPr>
          <w:rFonts w:ascii="Arial" w:hAnsi="Arial" w:cs="Arial"/>
          <w:color w:val="000000" w:themeColor="text1"/>
          <w:sz w:val="22"/>
          <w:szCs w:val="22"/>
        </w:rPr>
      </w:pPr>
      <w:r w:rsidRPr="008351A4">
        <w:rPr>
          <w:rFonts w:ascii="Arial" w:hAnsi="Arial" w:cs="Arial"/>
          <w:color w:val="000000" w:themeColor="text1"/>
          <w:sz w:val="22"/>
          <w:szCs w:val="22"/>
        </w:rPr>
        <w:t>A requerimiento</w:t>
      </w:r>
    </w:p>
    <w:p w14:paraId="3E48FDE7" w14:textId="72892540" w:rsidR="00E64DB9" w:rsidRPr="008351A4" w:rsidRDefault="005739C6" w:rsidP="008351A4">
      <w:pPr>
        <w:pStyle w:val="NormalWeb"/>
        <w:spacing w:before="0" w:beforeAutospacing="0" w:after="0" w:afterAutospacing="0" w:line="360" w:lineRule="auto"/>
        <w:jc w:val="both"/>
        <w:rPr>
          <w:rFonts w:ascii="Arial" w:hAnsi="Arial" w:cs="Arial"/>
          <w:b/>
          <w:color w:val="000000" w:themeColor="text1"/>
          <w:sz w:val="22"/>
          <w:szCs w:val="22"/>
          <w:u w:val="single"/>
        </w:rPr>
      </w:pPr>
      <w:r w:rsidRPr="008351A4">
        <w:rPr>
          <w:rFonts w:ascii="Arial" w:hAnsi="Arial" w:cs="Arial"/>
          <w:b/>
          <w:bCs/>
          <w:color w:val="000000" w:themeColor="text1"/>
          <w:sz w:val="22"/>
          <w:szCs w:val="22"/>
          <w:u w:val="single"/>
        </w:rPr>
        <w:t xml:space="preserve">Fecha de inicio y finalización: </w:t>
      </w:r>
    </w:p>
    <w:p w14:paraId="15EFD990" w14:textId="3C8E3710" w:rsidR="00A8537E" w:rsidRPr="008351A4" w:rsidRDefault="008351A4" w:rsidP="008351A4">
      <w:pPr>
        <w:pStyle w:val="NormalWeb"/>
        <w:spacing w:before="0" w:beforeAutospacing="0" w:after="0" w:afterAutospacing="0" w:line="360" w:lineRule="auto"/>
        <w:jc w:val="both"/>
        <w:rPr>
          <w:rFonts w:ascii="Arial" w:hAnsi="Arial" w:cs="Arial"/>
          <w:bCs/>
          <w:color w:val="000000" w:themeColor="text1"/>
          <w:sz w:val="22"/>
          <w:szCs w:val="22"/>
        </w:rPr>
      </w:pPr>
      <w:r>
        <w:rPr>
          <w:rFonts w:ascii="Arial" w:hAnsi="Arial" w:cs="Arial"/>
          <w:bCs/>
          <w:color w:val="000000" w:themeColor="text1"/>
          <w:sz w:val="22"/>
          <w:szCs w:val="22"/>
        </w:rPr>
        <w:t xml:space="preserve">Enero a </w:t>
      </w:r>
      <w:r w:rsidR="00A8537E" w:rsidRPr="008351A4">
        <w:rPr>
          <w:rFonts w:ascii="Arial" w:hAnsi="Arial" w:cs="Arial"/>
          <w:bCs/>
          <w:color w:val="000000" w:themeColor="text1"/>
          <w:sz w:val="22"/>
          <w:szCs w:val="22"/>
        </w:rPr>
        <w:t>Diciembre</w:t>
      </w:r>
    </w:p>
    <w:p w14:paraId="38C44AF6" w14:textId="4DDCEC49" w:rsidR="00A65C10" w:rsidRPr="008351A4" w:rsidRDefault="005739C6" w:rsidP="008351A4">
      <w:pPr>
        <w:pStyle w:val="NormalWeb"/>
        <w:spacing w:before="0" w:beforeAutospacing="0" w:after="0" w:afterAutospacing="0" w:line="360" w:lineRule="auto"/>
        <w:jc w:val="both"/>
        <w:rPr>
          <w:rFonts w:ascii="Arial" w:hAnsi="Arial" w:cs="Arial"/>
          <w:b/>
          <w:bCs/>
          <w:color w:val="000000" w:themeColor="text1"/>
          <w:sz w:val="22"/>
          <w:szCs w:val="22"/>
          <w:u w:val="single"/>
        </w:rPr>
      </w:pPr>
      <w:r w:rsidRPr="008351A4">
        <w:rPr>
          <w:rFonts w:ascii="Arial" w:hAnsi="Arial" w:cs="Arial"/>
          <w:b/>
          <w:bCs/>
          <w:color w:val="000000" w:themeColor="text1"/>
          <w:sz w:val="22"/>
          <w:szCs w:val="22"/>
          <w:u w:val="single"/>
        </w:rPr>
        <w:t xml:space="preserve">Cupo: </w:t>
      </w:r>
    </w:p>
    <w:p w14:paraId="3CFA44EE" w14:textId="68DC65DF" w:rsidR="00A65C10" w:rsidRPr="008351A4" w:rsidRDefault="00BD5E09" w:rsidP="008351A4">
      <w:pPr>
        <w:pStyle w:val="NormalWeb"/>
        <w:spacing w:before="0" w:beforeAutospacing="0" w:after="0" w:afterAutospacing="0" w:line="360" w:lineRule="auto"/>
        <w:jc w:val="both"/>
        <w:rPr>
          <w:rFonts w:ascii="Arial" w:hAnsi="Arial" w:cs="Arial"/>
          <w:i/>
          <w:iCs/>
          <w:color w:val="000000" w:themeColor="text1"/>
          <w:sz w:val="22"/>
          <w:szCs w:val="22"/>
        </w:rPr>
      </w:pPr>
      <w:r w:rsidRPr="008351A4">
        <w:rPr>
          <w:rFonts w:ascii="Arial" w:hAnsi="Arial" w:cs="Arial"/>
          <w:bCs/>
          <w:i/>
          <w:iCs/>
          <w:color w:val="000000" w:themeColor="text1"/>
          <w:sz w:val="22"/>
          <w:szCs w:val="22"/>
        </w:rPr>
        <w:t>A requerimiento</w:t>
      </w:r>
    </w:p>
    <w:p w14:paraId="6350AFD8" w14:textId="49EBC281" w:rsidR="005739C6" w:rsidRPr="008351A4" w:rsidRDefault="005739C6" w:rsidP="008351A4">
      <w:pPr>
        <w:pStyle w:val="Ttulo1"/>
        <w:spacing w:before="0" w:beforeAutospacing="0" w:after="0" w:afterAutospacing="0" w:line="360" w:lineRule="auto"/>
        <w:jc w:val="both"/>
        <w:rPr>
          <w:rFonts w:ascii="Arial" w:hAnsi="Arial" w:cs="Arial"/>
          <w:color w:val="000000"/>
          <w:sz w:val="22"/>
          <w:szCs w:val="22"/>
        </w:rPr>
      </w:pPr>
      <w:r w:rsidRPr="008351A4">
        <w:rPr>
          <w:rFonts w:ascii="Arial" w:hAnsi="Arial" w:cs="Arial"/>
          <w:color w:val="000000"/>
          <w:sz w:val="22"/>
          <w:szCs w:val="22"/>
          <w:u w:val="single"/>
        </w:rPr>
        <w:t>Medio de contacto</w:t>
      </w:r>
      <w:r w:rsidRPr="008351A4">
        <w:rPr>
          <w:rFonts w:ascii="Arial" w:hAnsi="Arial" w:cs="Arial"/>
          <w:color w:val="000000"/>
          <w:sz w:val="22"/>
          <w:szCs w:val="22"/>
        </w:rPr>
        <w:t>:</w:t>
      </w:r>
    </w:p>
    <w:p w14:paraId="7491B7D6" w14:textId="36E33B7A" w:rsidR="00A65C10" w:rsidRPr="008351A4" w:rsidRDefault="006B2417" w:rsidP="008351A4">
      <w:pPr>
        <w:pStyle w:val="Ttulo1"/>
        <w:spacing w:before="0" w:beforeAutospacing="0" w:after="0" w:afterAutospacing="0" w:line="360" w:lineRule="auto"/>
        <w:jc w:val="both"/>
        <w:rPr>
          <w:rFonts w:ascii="Arial" w:hAnsi="Arial" w:cs="Arial"/>
          <w:sz w:val="22"/>
          <w:szCs w:val="22"/>
        </w:rPr>
      </w:pPr>
      <w:r w:rsidRPr="008351A4">
        <w:rPr>
          <w:rFonts w:ascii="Arial" w:hAnsi="Arial" w:cs="Arial"/>
          <w:b w:val="0"/>
          <w:bCs w:val="0"/>
          <w:i/>
          <w:iCs/>
          <w:sz w:val="22"/>
          <w:szCs w:val="22"/>
        </w:rPr>
        <w:t>(0221)</w:t>
      </w:r>
      <w:r w:rsidR="004735F1" w:rsidRPr="008351A4">
        <w:rPr>
          <w:rFonts w:ascii="Arial" w:hAnsi="Arial" w:cs="Arial"/>
          <w:b w:val="0"/>
          <w:bCs w:val="0"/>
          <w:i/>
          <w:iCs/>
          <w:sz w:val="22"/>
          <w:szCs w:val="22"/>
        </w:rPr>
        <w:t>425</w:t>
      </w:r>
      <w:r w:rsidR="008351A4">
        <w:rPr>
          <w:rFonts w:ascii="Arial" w:hAnsi="Arial" w:cs="Arial"/>
          <w:b w:val="0"/>
          <w:bCs w:val="0"/>
          <w:i/>
          <w:iCs/>
          <w:sz w:val="22"/>
          <w:szCs w:val="22"/>
        </w:rPr>
        <w:t>-</w:t>
      </w:r>
      <w:bookmarkStart w:id="0" w:name="_GoBack"/>
      <w:bookmarkEnd w:id="0"/>
      <w:r w:rsidR="004735F1" w:rsidRPr="008351A4">
        <w:rPr>
          <w:rFonts w:ascii="Arial" w:hAnsi="Arial" w:cs="Arial"/>
          <w:b w:val="0"/>
          <w:bCs w:val="0"/>
          <w:i/>
          <w:iCs/>
          <w:sz w:val="22"/>
          <w:szCs w:val="22"/>
        </w:rPr>
        <w:t>9234</w:t>
      </w:r>
      <w:r w:rsidR="00A65C10" w:rsidRPr="008351A4">
        <w:rPr>
          <w:rFonts w:ascii="Arial" w:hAnsi="Arial" w:cs="Arial"/>
          <w:i/>
          <w:iCs/>
          <w:color w:val="000000"/>
          <w:sz w:val="22"/>
          <w:szCs w:val="22"/>
        </w:rPr>
        <w:t xml:space="preserve"> </w:t>
      </w:r>
    </w:p>
    <w:sectPr w:rsidR="00A65C10" w:rsidRPr="008351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BAF"/>
    <w:multiLevelType w:val="hybridMultilevel"/>
    <w:tmpl w:val="7D1AC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F1D9E"/>
    <w:multiLevelType w:val="hybridMultilevel"/>
    <w:tmpl w:val="EB663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5223B"/>
    <w:rsid w:val="00110D38"/>
    <w:rsid w:val="001577DE"/>
    <w:rsid w:val="001653A7"/>
    <w:rsid w:val="001C3661"/>
    <w:rsid w:val="00200ED7"/>
    <w:rsid w:val="00257072"/>
    <w:rsid w:val="00260C05"/>
    <w:rsid w:val="0028481E"/>
    <w:rsid w:val="002A345D"/>
    <w:rsid w:val="002A6D49"/>
    <w:rsid w:val="003735DA"/>
    <w:rsid w:val="00375F6D"/>
    <w:rsid w:val="003E13E1"/>
    <w:rsid w:val="00444591"/>
    <w:rsid w:val="00463116"/>
    <w:rsid w:val="0047121D"/>
    <w:rsid w:val="004735F1"/>
    <w:rsid w:val="00500BDE"/>
    <w:rsid w:val="00504156"/>
    <w:rsid w:val="00512BFC"/>
    <w:rsid w:val="00544040"/>
    <w:rsid w:val="005508A7"/>
    <w:rsid w:val="00557025"/>
    <w:rsid w:val="0056171F"/>
    <w:rsid w:val="005739C6"/>
    <w:rsid w:val="005A6DF6"/>
    <w:rsid w:val="00626C5C"/>
    <w:rsid w:val="006B2417"/>
    <w:rsid w:val="007071F8"/>
    <w:rsid w:val="007550F5"/>
    <w:rsid w:val="007A473E"/>
    <w:rsid w:val="007C3B41"/>
    <w:rsid w:val="00815CEC"/>
    <w:rsid w:val="008351A4"/>
    <w:rsid w:val="00843CF0"/>
    <w:rsid w:val="00855D69"/>
    <w:rsid w:val="008C5394"/>
    <w:rsid w:val="008D3B95"/>
    <w:rsid w:val="0093525D"/>
    <w:rsid w:val="00944D2D"/>
    <w:rsid w:val="009A0E3B"/>
    <w:rsid w:val="009A54CE"/>
    <w:rsid w:val="00A114F2"/>
    <w:rsid w:val="00A46225"/>
    <w:rsid w:val="00A65C10"/>
    <w:rsid w:val="00A8537E"/>
    <w:rsid w:val="00B12F9A"/>
    <w:rsid w:val="00B506E1"/>
    <w:rsid w:val="00B51EED"/>
    <w:rsid w:val="00BD5E09"/>
    <w:rsid w:val="00C05334"/>
    <w:rsid w:val="00C30E2E"/>
    <w:rsid w:val="00C37A2A"/>
    <w:rsid w:val="00C759AC"/>
    <w:rsid w:val="00CB29F2"/>
    <w:rsid w:val="00CD14EA"/>
    <w:rsid w:val="00D32C78"/>
    <w:rsid w:val="00D36D71"/>
    <w:rsid w:val="00D40B64"/>
    <w:rsid w:val="00D64BB7"/>
    <w:rsid w:val="00DF4B38"/>
    <w:rsid w:val="00E47E0D"/>
    <w:rsid w:val="00E64DB9"/>
    <w:rsid w:val="00E827F7"/>
    <w:rsid w:val="00EB7702"/>
    <w:rsid w:val="00ED257D"/>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14</cp:revision>
  <dcterms:created xsi:type="dcterms:W3CDTF">2026-02-19T15:59:00Z</dcterms:created>
  <dcterms:modified xsi:type="dcterms:W3CDTF">2026-02-25T12:21:00Z</dcterms:modified>
</cp:coreProperties>
</file>